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Zheng Phil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2975 LINCOLN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RICHTECH ROBOTICS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180" w:space="635"/>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LAS VEGAS</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7"/>
              </w:rPr>
              <w:t>NV</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89115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600,000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1,600,000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12/04/2025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222,000</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4.59</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1,378,000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600,000 restricted stock awards ("RSAs") granted by the Board of Directors of the Issuer the Reporting Person on December 4, 2025. The RSAs were fully vested on the date of granting.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were withheld to satisfy the Reporting Person's tax liability in connection with the vesting of RSAs. The tax withholding was approved by the Board of Directors of the Issuer.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Phil Zheng</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01/12/2026</w:t>
            </w:r>
          </w:p>
        </w:tc>
      </w:tr>
      <w:tr>
        <w:trPr>
          <w:trHeight w:val="20"/>
        </w:trPr>
        <w:tc>
          <w:tcPr>
            <w:tcW w:w="9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00274" TargetMode="External"/><Relationship Id="rId14" Type="http://schemas.openxmlformats.org/officeDocument/2006/relationships/hyperlink" Target="http://www.sec.gov/cgi-bin/browse-edgar?action=getcompany&amp;CIK=0001963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2026-01-12T18:00:11Z</dcterms:created>
  <dcterms:modified xsi:type="dcterms:W3CDTF">2026-01-12T18:00:11Z</dcterms:modified>
</cp:coreProperties>
</file>