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12b-25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188" w:lineRule="exact"/>
        <w:rPr>
          <w:sz w:val="24"/>
          <w:szCs w:val="24"/>
          <w:color w:val="auto"/>
        </w:rPr>
      </w:pPr>
    </w:p>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(Check One):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11-K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10-Q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N-CEN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w:t>
      </w:r>
    </w:p>
    <w:p>
      <w:pPr>
        <w:spacing w:after="0" w:line="26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Period Ended: </w:t>
      </w:r>
      <w:r>
        <w:rPr>
          <w:rFonts w:ascii="Times New Roman" w:cs="Times New Roman" w:eastAsia="Times New Roman" w:hAnsi="Times New Roman"/>
          <w:sz w:val="18"/>
          <w:szCs w:val="18"/>
          <w:u w:val="single" w:color="auto"/>
          <w:color w:val="auto"/>
        </w:rPr>
        <w:t>September 30, 2024</w:t>
      </w:r>
    </w:p>
    <w:p>
      <w:pPr>
        <w:spacing w:after="0" w:line="225"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2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20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Transition Period Ended: _____________________________________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Read Instructions (on back page) Before Preparing Form. Please Print or Type.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NOTHING IN THIS FORM SHALL BE CONSTRUED TO IMPLY THAT THE COMMISSION HAS VERIFIED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ANY INFORMATION CONTAINED HEREIN.</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ectPr>
          <w:pgSz w:w="11900" w:h="16838" w:orient="portrait"/>
          <w:cols w:equalWidth="0" w:num="1">
            <w:col w:w="11240"/>
          </w:cols>
          <w:pgMar w:left="320" w:top="527" w:right="339" w:bottom="1440" w:gutter="0" w:footer="0" w:header="0"/>
        </w:sectPr>
      </w:pP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Richtech Robotics Inc.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9" w:lineRule="exact"/>
        <w:rPr>
          <w:sz w:val="24"/>
          <w:szCs w:val="24"/>
          <w:color w:val="auto"/>
        </w:rPr>
      </w:pPr>
    </w:p>
    <w:p>
      <w:pPr>
        <w:sectPr>
          <w:pgSz w:w="11900" w:h="16838" w:orient="portrait"/>
          <w:cols w:equalWidth="0" w:num="2">
            <w:col w:w="3440" w:space="720"/>
            <w:col w:w="7080"/>
          </w:cols>
          <w:pgMar w:left="320" w:top="52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ectPr>
          <w:pgSz w:w="11900" w:h="16838" w:orient="portrait"/>
          <w:cols w:equalWidth="0" w:num="1">
            <w:col w:w="11240"/>
          </w:cols>
          <w:pgMar w:left="320" w:top="527" w:right="339" w:bottom="1440" w:gutter="0" w:footer="0" w:header="0"/>
          <w:type w:val="continuous"/>
        </w:sectPr>
      </w:pP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(Street and Number):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4175 Cameron St Ste 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Las Vegas, NV 89103</w:t>
      </w:r>
    </w:p>
    <w:p>
      <w:pPr>
        <w:spacing w:after="0" w:line="200" w:lineRule="exact"/>
        <w:rPr>
          <w:sz w:val="24"/>
          <w:szCs w:val="24"/>
          <w:color w:val="auto"/>
        </w:rPr>
      </w:pPr>
    </w:p>
    <w:p>
      <w:pPr>
        <w:sectPr>
          <w:pgSz w:w="11900" w:h="16838" w:orient="portrait"/>
          <w:cols w:equalWidth="0" w:num="2">
            <w:col w:w="3440" w:space="720"/>
            <w:col w:w="7080"/>
          </w:cols>
          <w:pgMar w:left="320" w:top="527" w:right="339" w:bottom="1440" w:gutter="0" w:footer="0" w:header="0"/>
          <w:type w:val="continuous"/>
        </w:sectPr>
      </w:pP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 RULES 12b-25(b) AND (c)</w:t>
      </w:r>
    </w:p>
    <w:p>
      <w:pPr>
        <w:sectPr>
          <w:pgSz w:w="11900" w:h="16838" w:orient="portrait"/>
          <w:cols w:equalWidth="0" w:num="1">
            <w:col w:w="11240"/>
          </w:cols>
          <w:pgMar w:left="320" w:top="527" w:right="339" w:bottom="1440" w:gutter="0" w:footer="0" w:header="0"/>
          <w:type w:val="continuous"/>
        </w:sectPr>
      </w:pPr>
    </w:p>
    <w:p>
      <w:pPr>
        <w:spacing w:after="0" w:line="24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4"/>
          <w:szCs w:val="24"/>
          <w:color w:val="auto"/>
        </w:rPr>
      </w:pPr>
    </w:p>
    <w:p>
      <w:pPr>
        <w:ind w:left="1140" w:hanging="457"/>
        <w:spacing w:after="0"/>
        <w:tabs>
          <w:tab w:leader="none" w:pos="11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27" w:lineRule="exact"/>
        <w:rPr>
          <w:rFonts w:ascii="Times New Roman" w:cs="Times New Roman" w:eastAsia="Times New Roman" w:hAnsi="Times New Roman"/>
          <w:sz w:val="18"/>
          <w:szCs w:val="18"/>
          <w:color w:val="auto"/>
        </w:rPr>
      </w:pPr>
    </w:p>
    <w:p>
      <w:pPr>
        <w:ind w:left="1140" w:hanging="457"/>
        <w:spacing w:after="0"/>
        <w:tabs>
          <w:tab w:leader="none" w:pos="11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w:t>
      </w:r>
    </w:p>
    <w:p>
      <w:pPr>
        <w:spacing w:after="0" w:line="9" w:lineRule="exact"/>
        <w:rPr>
          <w:rFonts w:ascii="Times New Roman" w:cs="Times New Roman" w:eastAsia="Times New Roman" w:hAnsi="Times New Roman"/>
          <w:sz w:val="18"/>
          <w:szCs w:val="18"/>
          <w:color w:val="auto"/>
        </w:rPr>
      </w:pPr>
    </w:p>
    <w:p>
      <w:pPr>
        <w:jc w:val="both"/>
        <w:ind w:left="1140" w:hanging="876"/>
        <w:spacing w:after="0" w:line="200" w:lineRule="auto"/>
        <w:tabs>
          <w:tab w:leader="none" w:pos="114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3" w:lineRule="exact"/>
        <w:rPr>
          <w:rFonts w:ascii="MS PGothic" w:cs="MS PGothic" w:eastAsia="MS PGothic" w:hAnsi="MS PGothic"/>
          <w:sz w:val="36"/>
          <w:szCs w:val="36"/>
          <w:color w:val="auto"/>
          <w:vertAlign w:val="subscript"/>
        </w:rPr>
      </w:pPr>
    </w:p>
    <w:p>
      <w:pPr>
        <w:ind w:left="1140" w:hanging="457"/>
        <w:spacing w:after="0"/>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Registrant is unable to file its Form 10-K for the year ended September 30, 2024 within the prescribed time period without unreasonable effort or expense because the Registrant’s accounting staff needs additional time to prepare the financial statements for the period ended September 30, 2024 and the Registrant’s independent registered public accounting firm will need additional time to complete its audit of such financial statements. The Registrant anticipates that it will file its Form 10-K within the fifteen-day grace period provided by Rule 12b-25 of the Securities Exchange Act of 1934, as amended.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Name and telephone number of person to contact in regard to this notification: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Zhenqiang (Michael) Huang</w:t>
            </w:r>
          </w:p>
        </w:tc>
        <w:tc>
          <w:tcPr>
            <w:tcW w:w="360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866</w:t>
            </w:r>
          </w:p>
        </w:tc>
        <w:tc>
          <w:tcPr>
            <w:tcW w:w="200" w:type="dxa"/>
            <w:vAlign w:val="bottom"/>
          </w:tcPr>
          <w:p>
            <w:pPr>
              <w:spacing w:after="0"/>
              <w:rPr>
                <w:sz w:val="22"/>
                <w:szCs w:val="22"/>
                <w:color w:val="auto"/>
              </w:rPr>
            </w:pPr>
          </w:p>
        </w:tc>
        <w:tc>
          <w:tcPr>
            <w:tcW w:w="36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236-3835</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(Area Code)</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179" w:lineRule="exact"/>
        <w:rPr>
          <w:sz w:val="20"/>
          <w:szCs w:val="20"/>
          <w:color w:val="auto"/>
        </w:rPr>
      </w:pPr>
    </w:p>
    <w:p>
      <w:pPr>
        <w:jc w:val="both"/>
        <w:ind w:firstLine="8"/>
        <w:spacing w:after="0" w:line="266"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135" w:lineRule="exact"/>
        <w:rPr>
          <w:rFonts w:ascii="Times New Roman" w:cs="Times New Roman" w:eastAsia="Times New Roman" w:hAnsi="Times New Roman"/>
          <w:sz w:val="18"/>
          <w:szCs w:val="18"/>
          <w:color w:val="auto"/>
        </w:rPr>
      </w:pPr>
    </w:p>
    <w:p>
      <w:pPr>
        <w:ind w:left="10500" w:hanging="194"/>
        <w:spacing w:after="0" w:line="196" w:lineRule="exact"/>
        <w:tabs>
          <w:tab w:leader="none" w:pos="10500" w:val="left"/>
        </w:tabs>
        <w:numPr>
          <w:ilvl w:val="1"/>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77" w:lineRule="exact"/>
        <w:rPr>
          <w:rFonts w:ascii="MS PGothic" w:cs="MS PGothic" w:eastAsia="MS PGothic" w:hAnsi="MS PGothic"/>
          <w:sz w:val="17"/>
          <w:szCs w:val="17"/>
          <w:color w:val="auto"/>
        </w:rPr>
      </w:pPr>
    </w:p>
    <w:p>
      <w:pPr>
        <w:ind w:firstLine="8"/>
        <w:spacing w:after="0" w:line="282"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20" w:lineRule="exact"/>
        <w:rPr>
          <w:rFonts w:ascii="Times New Roman" w:cs="Times New Roman" w:eastAsia="Times New Roman" w:hAnsi="Times New Roman"/>
          <w:sz w:val="18"/>
          <w:szCs w:val="18"/>
          <w:color w:val="auto"/>
        </w:rPr>
      </w:pPr>
    </w:p>
    <w:p>
      <w:pPr>
        <w:ind w:left="10500" w:hanging="194"/>
        <w:spacing w:after="0" w:line="196" w:lineRule="exact"/>
        <w:tabs>
          <w:tab w:leader="none" w:pos="10500" w:val="left"/>
        </w:tabs>
        <w:numPr>
          <w:ilvl w:val="1"/>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We expect to report an approximately 52% decrease in revenue, to approximately $4,240 thousand for the fiscal year ended September 30, 2024 (“FY 2024”), compared to $8,759 thousand for the fiscal year ended September 30, 2023 (“FY 2023”). This decline is primarily attributed to the company’s strategic transition from a traditional sales model to a RaaS leasing model, with over $5 million in leasing agreements signed during FY 2024. Gross profit is expected to decrease by 45% to approximately $2,720 thousand in FY 2024, compared to $6,015 thousand in FY 2023. Gross margin is expected to decline to approximately 64% in FY 2024, down from 69% in FY 2023.</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Total operating expenses are expected to increase to approximately $9,793 thousand in FY 2024, compared to $5,726 thousand in FY 2023. Our net loss is projected to increase significantly to approximately $8,140 thousand, compared to $339 thousand in FY 2023. This expected increase in net loss is primarily driven by higher professional service fees associated with financing activities and compliance costs as a public company.</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foregoing financial information is unaudited, and may be subject to change, and actual results may vary when reported on the Company’s Form 10-K.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340"/>
        <w:spacing w:after="0"/>
        <w:rPr>
          <w:sz w:val="20"/>
          <w:szCs w:val="20"/>
          <w:color w:val="auto"/>
        </w:rPr>
      </w:pPr>
      <w:r>
        <w:rPr>
          <w:rFonts w:ascii="Times New Roman" w:cs="Times New Roman" w:eastAsia="Times New Roman" w:hAnsi="Times New Roman"/>
          <w:sz w:val="18"/>
          <w:szCs w:val="18"/>
          <w:color w:val="auto"/>
        </w:rPr>
        <w:t>Richtech Robotics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17145</wp:posOffset>
            </wp:positionV>
            <wp:extent cx="33515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Charter)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December 30, 2024</w:t>
      </w:r>
      <w:r>
        <w:rPr>
          <w:sz w:val="20"/>
          <w:szCs w:val="20"/>
          <w:color w:val="auto"/>
        </w:rPr>
        <w:tab/>
      </w:r>
      <w:r>
        <w:rPr>
          <w:rFonts w:ascii="Times New Roman" w:cs="Times New Roman" w:eastAsia="Times New Roman" w:hAnsi="Times New Roman"/>
          <w:sz w:val="18"/>
          <w:szCs w:val="18"/>
          <w:color w:val="auto"/>
        </w:rPr>
        <w:t>By:</w:t>
        <w:tab/>
        <w:t>/s/ Zhenqiang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Zhenqiang Huang</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3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2)"/>
      <w:numFmt w:val="lowerLetter"/>
      <w:start w:val="1"/>
    </w:lvl>
  </w:abstractNum>
  <w:abstractNum w:abstractNumId="2">
    <w:nsid w:val="2AE8944A"/>
    <w:multiLevelType w:val="hybridMultilevel"/>
    <w:lvl w:ilvl="0">
      <w:lvlJc w:val="left"/>
      <w:lvlText w:val="☒"/>
      <w:numFmt w:val="bullet"/>
      <w:start w:val="1"/>
    </w:lvl>
    <w:lvl w:ilvl="1">
      <w:lvlJc w:val="left"/>
      <w:lvlText w:val="(%2)"/>
      <w:numFmt w:val="lowerLetter"/>
      <w:start w:val="3"/>
    </w:lvl>
  </w:abstractNum>
  <w:abstractNum w:abstractNumId="3">
    <w:nsid w:val="625558EC"/>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2024-12-30T15:47:01Z</dcterms:created>
  <dcterms:modified xsi:type="dcterms:W3CDTF">2024-12-30T15:47:01Z</dcterms:modified>
</cp:coreProperties>
</file>